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PRECAST BRIDGE BEAM ERECTION</w:t>
      </w:r>
    </w:p>
    <w:p>
      <w:pPr>
        <w:spacing w:after="480"/>
      </w:pPr>
      <w:r>
        <w:rPr>
          <w:rFonts w:ascii="Aptos" w:hAnsi="Aptos"/>
          <w:b w:val="0"/>
          <w:color w:val="5E6B78"/>
          <w:sz w:val="26"/>
        </w:rPr>
        <w:t>Pemasangan Precast Bridge Beam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precast bridge beam erection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precast bridge beam erection.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Precast beams</w:t>
      </w:r>
    </w:p>
    <w:p>
      <w:pPr>
        <w:pStyle w:val="ListBullet"/>
        <w:spacing w:after="50"/>
        <w:ind w:left="369" w:hanging="170"/>
      </w:pPr>
      <w:r>
        <w:rPr>
          <w:rFonts w:ascii="Aptos" w:hAnsi="Aptos"/>
          <w:b w:val="0"/>
          <w:color w:val="263442"/>
          <w:sz w:val="19"/>
        </w:rPr>
        <w:t>Permanent bearings</w:t>
      </w:r>
    </w:p>
    <w:p>
      <w:pPr>
        <w:pStyle w:val="ListBullet"/>
        <w:spacing w:after="50"/>
        <w:ind w:left="369" w:hanging="170"/>
      </w:pPr>
      <w:r>
        <w:rPr>
          <w:rFonts w:ascii="Aptos" w:hAnsi="Aptos"/>
          <w:b w:val="0"/>
          <w:color w:val="263442"/>
          <w:sz w:val="19"/>
        </w:rPr>
        <w:t>Temporary restraints</w:t>
      </w:r>
    </w:p>
    <w:p>
      <w:pPr>
        <w:pStyle w:val="ListBullet"/>
        <w:spacing w:after="50"/>
        <w:ind w:left="369" w:hanging="170"/>
      </w:pPr>
      <w:r>
        <w:rPr>
          <w:rFonts w:ascii="Aptos" w:hAnsi="Aptos"/>
          <w:b w:val="0"/>
          <w:color w:val="263442"/>
          <w:sz w:val="19"/>
        </w:rPr>
        <w:t>Grout and joint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Cranes or launching gantry</w:t>
      </w:r>
    </w:p>
    <w:p>
      <w:pPr>
        <w:pStyle w:val="ListBullet"/>
        <w:spacing w:after="50"/>
        <w:ind w:left="369" w:hanging="170"/>
      </w:pPr>
      <w:r>
        <w:rPr>
          <w:rFonts w:ascii="Aptos" w:hAnsi="Aptos"/>
          <w:b w:val="0"/>
          <w:color w:val="263442"/>
          <w:sz w:val="19"/>
        </w:rPr>
        <w:t>Spreader beams</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Communication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precast bridge beam erection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Precast beams, Permanent bearings, Temporary restraints, Grout and joint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erection study. </w:t>
      </w:r>
      <w:r>
        <w:rPr>
          <w:rFonts w:ascii="Aptos" w:hAnsi="Aptos"/>
          <w:b w:val="0"/>
          <w:color w:val="263442"/>
          <w:sz w:val="19"/>
        </w:rPr>
        <w:t>Approve the erection study, transport route, crane setup and temporary stability system.</w:t>
      </w:r>
    </w:p>
    <w:p>
      <w:pPr>
        <w:keepLines/>
        <w:spacing w:after="100" w:line="269" w:lineRule="auto"/>
        <w:ind w:left="369" w:hanging="369"/>
      </w:pPr>
      <w:r>
        <w:rPr>
          <w:rFonts w:ascii="Aptos" w:hAnsi="Aptos"/>
          <w:b/>
          <w:color w:val="071E33"/>
          <w:sz w:val="19"/>
        </w:rPr>
        <w:t xml:space="preserve">2. Inspect beam identity. </w:t>
      </w:r>
      <w:r>
        <w:rPr>
          <w:rFonts w:ascii="Aptos" w:hAnsi="Aptos"/>
          <w:b w:val="0"/>
          <w:color w:val="263442"/>
          <w:sz w:val="19"/>
        </w:rPr>
        <w:t>Inspect beam identity, lifting points, bearings and support geometry.</w:t>
      </w:r>
    </w:p>
    <w:p>
      <w:pPr>
        <w:keepLines/>
        <w:spacing w:after="100" w:line="269" w:lineRule="auto"/>
        <w:ind w:left="369" w:hanging="369"/>
      </w:pPr>
      <w:r>
        <w:rPr>
          <w:rFonts w:ascii="Aptos" w:hAnsi="Aptos"/>
          <w:b/>
          <w:color w:val="071E33"/>
          <w:sz w:val="19"/>
        </w:rPr>
        <w:t xml:space="preserve">3. Establish traffic or navigation closure. </w:t>
      </w:r>
      <w:r>
        <w:rPr>
          <w:rFonts w:ascii="Aptos" w:hAnsi="Aptos"/>
          <w:b w:val="0"/>
          <w:color w:val="263442"/>
          <w:sz w:val="19"/>
        </w:rPr>
        <w:t>Establish traffic or navigation closure and exclusion zones.</w:t>
      </w:r>
    </w:p>
    <w:p>
      <w:pPr>
        <w:keepLines/>
        <w:spacing w:after="100" w:line="269" w:lineRule="auto"/>
        <w:ind w:left="369" w:hanging="369"/>
      </w:pPr>
      <w:r>
        <w:rPr>
          <w:rFonts w:ascii="Aptos" w:hAnsi="Aptos"/>
          <w:b/>
          <w:color w:val="071E33"/>
          <w:sz w:val="19"/>
        </w:rPr>
        <w:t xml:space="preserve">4. Rig, trial-lift and place each beam using the planned tandem or gantry sequence. </w:t>
      </w:r>
    </w:p>
    <w:p>
      <w:pPr>
        <w:keepLines/>
        <w:spacing w:after="100" w:line="269" w:lineRule="auto"/>
        <w:ind w:left="369" w:hanging="369"/>
      </w:pPr>
      <w:r>
        <w:rPr>
          <w:rFonts w:ascii="Aptos" w:hAnsi="Aptos"/>
          <w:b/>
          <w:color w:val="071E33"/>
          <w:sz w:val="19"/>
        </w:rPr>
        <w:t xml:space="preserve">5. Survey seating, alignment. </w:t>
      </w:r>
      <w:r>
        <w:rPr>
          <w:rFonts w:ascii="Aptos" w:hAnsi="Aptos"/>
          <w:b w:val="0"/>
          <w:color w:val="263442"/>
          <w:sz w:val="19"/>
        </w:rPr>
        <w:t>Survey seating, alignment and camber; install temporary restraints before release.</w:t>
      </w:r>
    </w:p>
    <w:p>
      <w:pPr>
        <w:keepLines/>
        <w:spacing w:after="100" w:line="269" w:lineRule="auto"/>
        <w:ind w:left="369" w:hanging="369"/>
      </w:pPr>
      <w:r>
        <w:rPr>
          <w:rFonts w:ascii="Aptos" w:hAnsi="Aptos"/>
          <w:b/>
          <w:color w:val="071E33"/>
          <w:sz w:val="19"/>
        </w:rPr>
        <w:t xml:space="preserve">6. Complete diaphragms, joints. </w:t>
      </w:r>
      <w:r>
        <w:rPr>
          <w:rFonts w:ascii="Aptos" w:hAnsi="Aptos"/>
          <w:b w:val="0"/>
          <w:color w:val="263442"/>
          <w:sz w:val="19"/>
        </w:rPr>
        <w:t>Complete diaphragms, joints and permanent stability works before removing temporary controls.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erection study; beam and bearing; crane and rigging; seating and alignment; temporary restraint; permanent connection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suspended heavy load; crane instability; work over traffic or water; wind; pinch points.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Erection study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Beam and bearing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Crane and rigging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Seating and alignment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Temporary restraint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Permanent connection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heavy load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Crane instability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over traffic or water</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Wind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Pinch points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Precast Bridge Beam Erection</dc:title>
  <dc:subject>Editable construction method statement template</dc:subject>
  <dc:creator>Method Statement Hub Malaysia</dc:creator>
  <cp:keywords>bridge beam, girder, beam erection</cp:keywords>
  <dc:description>generated by python-docx</dc:description>
  <cp:lastModifiedBy/>
  <cp:revision>1</cp:revision>
  <dcterms:created xsi:type="dcterms:W3CDTF">2013-12-23T23:15:00Z</dcterms:created>
  <dcterms:modified xsi:type="dcterms:W3CDTF">2013-12-23T23:15:00Z</dcterms:modified>
  <cp:category/>
</cp:coreProperties>
</file>